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Garrett Badalich</w:t>
      </w:r>
    </w:p>
    <w:p w:rsidR="00000000" w:rsidDel="00000000" w:rsidP="00000000" w:rsidRDefault="00000000" w:rsidRPr="00000000" w14:paraId="00000002">
      <w:pPr>
        <w:spacing w:line="48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Cybersecurity Guest Speaker at SNC</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Guest speaker Frederic Lemieux, Ph.D gave a cyber conflict presentation on St. Norbert campus as part of the </w:t>
      </w:r>
      <w:r w:rsidDel="00000000" w:rsidR="00000000" w:rsidRPr="00000000">
        <w:rPr>
          <w:rFonts w:ascii="Times New Roman" w:cs="Times New Roman" w:eastAsia="Times New Roman" w:hAnsi="Times New Roman"/>
          <w:sz w:val="24"/>
          <w:szCs w:val="24"/>
          <w:u w:val="single"/>
          <w:rtl w:val="0"/>
        </w:rPr>
        <w:t xml:space="preserve">Great Decisions Lecture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series. This presentation was given in the Ford Howard Theatre in the Bemis International Center, and in the hour, Lemieux covered a series of cybersecurity risks.</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Lemieux started the lecture by presenting a map of the world through FireEye. FireEye is a company that detects cyber attacks globally, updating every few hours. He then explained the differing levels of severity that cyber attacks can present, whether they are done by state actors or non-state actors, and if they are considered passive attacks or destructive. These attacks are then plotted on a two-dimensional graph.</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Next in the lecture was the comparison of different countries, and how much of a cyber threat they can pose to others. China’s attacks were considered on the passive and intrusive level, while Iran, North Korea, and Russia were passive, intrusive, disruptive, and destructive (on a digital level). The United States, for comparison, had these four levels as well as destructive (on a physical level). This means that the United States can deter others’ technology, spy on others, disrupt terrorist groups and other governments, destroy files digitally, or destroy physically.</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“U.S. is the first to commit a [cyber] attack, and the first to fall victim” Lemieux stated. Out of all these other countries that Americans commonly see as a threat to cybersecurity, the one who commits the most attacks, as well as feels the most damage, is the United States. In the example of the United States destroying a physical entity, Lemieux cited Stuxnet, a malicious computer virus used to disrupt Iran’s nuclear program in the mid-2000s. This is the only example of physical destruction in a foreign country as a result of a computer virus cyberattack.</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technology exposes us to more risk” Lemieux uses this to explain the technology security paradox. In a way to make people feel more protected, they utilize technology: logging medical files online to help hospitals spread records, installing security cameras to watch one’s front door, etc. The paradox that Lemieux presents is that technology helps people feel more comfortable, despite the fact that technology opens more doors to cyberattack.</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Norman Miller Center employee that introduced Lemieux described his talk as “somber and sobering”, and a couple of the questions at the end reflected the very real threat that cyberattacks pose on a global scale. The solution that Lemieux poses is through information, and informing the people of this threat, so everyone can be more careful with how they use technology.</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