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Technological Psychosis Essay</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live in a society where technology has metaphorically taken over. People have grown dependent on the devices they carry in their pockets, even regarding this as more trustworthy than face-to-face communication. In the same way that technology has helped bring people together from different ends of the earth, it has also separated those who may be physically close. Although the movie does not have a whole lot of technology in it, an analysis of </w:t>
      </w:r>
      <w:r w:rsidDel="00000000" w:rsidR="00000000" w:rsidRPr="00000000">
        <w:rPr>
          <w:rFonts w:ascii="Times New Roman" w:cs="Times New Roman" w:eastAsia="Times New Roman" w:hAnsi="Times New Roman"/>
          <w:i w:val="1"/>
          <w:sz w:val="24"/>
          <w:szCs w:val="24"/>
          <w:rtl w:val="0"/>
        </w:rPr>
        <w:t xml:space="preserve">Pulp Fiction</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will be done through the next few pages, specifically an analysis of the scene where Marcellus Wallacae throws Tony Rocky Horror through the four-story window. All agents will be considered, and will relate to Kenneth Burke’s notion of technological psychosis.</w:t>
      </w:r>
    </w:p>
    <w:p w:rsidR="00000000" w:rsidDel="00000000" w:rsidP="00000000" w:rsidRDefault="00000000" w:rsidRPr="00000000" w14:paraId="00000004">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ab/>
        <w:t xml:space="preserve">By technological psychosis, Burke means that this influx of technology is the cause of “</w:t>
      </w:r>
      <w:r w:rsidDel="00000000" w:rsidR="00000000" w:rsidRPr="00000000">
        <w:rPr>
          <w:rFonts w:ascii="Times New Roman" w:cs="Times New Roman" w:eastAsia="Times New Roman" w:hAnsi="Times New Roman"/>
          <w:sz w:val="24"/>
          <w:szCs w:val="24"/>
          <w:highlight w:val="white"/>
          <w:rtl w:val="0"/>
        </w:rPr>
        <w:t xml:space="preserve">a group of conditions in which severe symptoms of mental illness such as delusions and hallucinations occur, accompanied by the inability to distinguish between subjective experience and reality”</w:t>
      </w:r>
      <w:r w:rsidDel="00000000" w:rsidR="00000000" w:rsidRPr="00000000">
        <w:rPr>
          <w:rFonts w:ascii="Times New Roman" w:cs="Times New Roman" w:eastAsia="Times New Roman" w:hAnsi="Times New Roman"/>
          <w:sz w:val="24"/>
          <w:szCs w:val="24"/>
          <w:highlight w:val="white"/>
          <w:vertAlign w:val="superscript"/>
        </w:rPr>
        <w:footnoteReference w:customMarkFollows="0" w:id="0"/>
      </w:r>
      <w:r w:rsidDel="00000000" w:rsidR="00000000" w:rsidRPr="00000000">
        <w:rPr>
          <w:rFonts w:ascii="Times New Roman" w:cs="Times New Roman" w:eastAsia="Times New Roman" w:hAnsi="Times New Roman"/>
          <w:sz w:val="24"/>
          <w:szCs w:val="24"/>
          <w:highlight w:val="white"/>
          <w:rtl w:val="0"/>
        </w:rPr>
        <w:t xml:space="preserve"> Burke, a “self-proclaimed anti-technologist”</w:t>
      </w:r>
      <w:r w:rsidDel="00000000" w:rsidR="00000000" w:rsidRPr="00000000">
        <w:rPr>
          <w:rFonts w:ascii="Times New Roman" w:cs="Times New Roman" w:eastAsia="Times New Roman" w:hAnsi="Times New Roman"/>
          <w:sz w:val="24"/>
          <w:szCs w:val="24"/>
          <w:highlight w:val="white"/>
          <w:vertAlign w:val="superscript"/>
        </w:rPr>
        <w:footnoteReference w:customMarkFollows="0" w:id="1"/>
      </w:r>
      <w:r w:rsidDel="00000000" w:rsidR="00000000" w:rsidRPr="00000000">
        <w:rPr>
          <w:rFonts w:ascii="Times New Roman" w:cs="Times New Roman" w:eastAsia="Times New Roman" w:hAnsi="Times New Roman"/>
          <w:sz w:val="24"/>
          <w:szCs w:val="24"/>
          <w:highlight w:val="white"/>
          <w:rtl w:val="0"/>
        </w:rPr>
        <w:t xml:space="preserve">, coined the phrase to illustrate the dangers that oversaturation of technology can truly have on a society. When analyzing an account of events, whether it relates directly to technology or not, Burke suggests a pentad: the act, the agent, the agency, the scene, and the purpose. These points develop “a vocabulary designed to allow this one term full expression (as regards its resources and its temptations) with the other terms being comparatively slighted or being placed in the perspective of the featured term”</w:t>
      </w:r>
      <w:r w:rsidDel="00000000" w:rsidR="00000000" w:rsidRPr="00000000">
        <w:rPr>
          <w:rFonts w:ascii="Times New Roman" w:cs="Times New Roman" w:eastAsia="Times New Roman" w:hAnsi="Times New Roman"/>
          <w:sz w:val="24"/>
          <w:szCs w:val="24"/>
          <w:highlight w:val="white"/>
          <w:vertAlign w:val="superscript"/>
        </w:rPr>
        <w:footnoteReference w:customMarkFollows="0" w:id="2"/>
      </w:r>
      <w:r w:rsidDel="00000000" w:rsidR="00000000" w:rsidRPr="00000000">
        <w:rPr>
          <w:rFonts w:ascii="Times New Roman" w:cs="Times New Roman" w:eastAsia="Times New Roman" w:hAnsi="Times New Roman"/>
          <w:sz w:val="24"/>
          <w:szCs w:val="24"/>
          <w:highlight w:val="white"/>
          <w:rtl w:val="0"/>
        </w:rPr>
        <w:t xml:space="preserve">. These are not simply an element of the situation and figuring out what happened, however. This is to figure out how the message identifies each element of the story. Burke writes the featuring of each pentad as follows: “For a featuring of </w:t>
      </w:r>
      <w:r w:rsidDel="00000000" w:rsidR="00000000" w:rsidRPr="00000000">
        <w:rPr>
          <w:rFonts w:ascii="Times New Roman" w:cs="Times New Roman" w:eastAsia="Times New Roman" w:hAnsi="Times New Roman"/>
          <w:i w:val="1"/>
          <w:sz w:val="24"/>
          <w:szCs w:val="24"/>
          <w:highlight w:val="white"/>
          <w:rtl w:val="0"/>
        </w:rPr>
        <w:t xml:space="preserve">scene</w:t>
      </w:r>
      <w:r w:rsidDel="00000000" w:rsidR="00000000" w:rsidRPr="00000000">
        <w:rPr>
          <w:rFonts w:ascii="Times New Roman" w:cs="Times New Roman" w:eastAsia="Times New Roman" w:hAnsi="Times New Roman"/>
          <w:sz w:val="24"/>
          <w:szCs w:val="24"/>
          <w:highlight w:val="white"/>
          <w:rtl w:val="0"/>
        </w:rPr>
        <w:t xml:space="preserve">, the corresponding terminology is </w:t>
      </w:r>
      <w:r w:rsidDel="00000000" w:rsidR="00000000" w:rsidRPr="00000000">
        <w:rPr>
          <w:rFonts w:ascii="Times New Roman" w:cs="Times New Roman" w:eastAsia="Times New Roman" w:hAnsi="Times New Roman"/>
          <w:i w:val="1"/>
          <w:sz w:val="24"/>
          <w:szCs w:val="24"/>
          <w:highlight w:val="white"/>
          <w:rtl w:val="0"/>
        </w:rPr>
        <w:t xml:space="preserve">materialism. </w:t>
      </w:r>
      <w:r w:rsidDel="00000000" w:rsidR="00000000" w:rsidRPr="00000000">
        <w:rPr>
          <w:rFonts w:ascii="Times New Roman" w:cs="Times New Roman" w:eastAsia="Times New Roman" w:hAnsi="Times New Roman"/>
          <w:sz w:val="24"/>
          <w:szCs w:val="24"/>
          <w:highlight w:val="white"/>
          <w:rtl w:val="0"/>
        </w:rPr>
        <w:t xml:space="preserve">For a </w:t>
      </w:r>
      <w:r w:rsidDel="00000000" w:rsidR="00000000" w:rsidRPr="00000000">
        <w:rPr>
          <w:rFonts w:ascii="Times New Roman" w:cs="Times New Roman" w:eastAsia="Times New Roman" w:hAnsi="Times New Roman"/>
          <w:sz w:val="24"/>
          <w:szCs w:val="24"/>
          <w:highlight w:val="white"/>
          <w:rtl w:val="0"/>
        </w:rPr>
        <w:t xml:space="preserve">featuring</w:t>
      </w:r>
      <w:r w:rsidDel="00000000" w:rsidR="00000000" w:rsidRPr="00000000">
        <w:rPr>
          <w:rFonts w:ascii="Times New Roman" w:cs="Times New Roman" w:eastAsia="Times New Roman" w:hAnsi="Times New Roman"/>
          <w:sz w:val="24"/>
          <w:szCs w:val="24"/>
          <w:highlight w:val="white"/>
          <w:rtl w:val="0"/>
        </w:rPr>
        <w:t xml:space="preserve"> of </w:t>
      </w:r>
      <w:r w:rsidDel="00000000" w:rsidR="00000000" w:rsidRPr="00000000">
        <w:rPr>
          <w:rFonts w:ascii="Times New Roman" w:cs="Times New Roman" w:eastAsia="Times New Roman" w:hAnsi="Times New Roman"/>
          <w:i w:val="1"/>
          <w:sz w:val="24"/>
          <w:szCs w:val="24"/>
          <w:highlight w:val="white"/>
          <w:rtl w:val="0"/>
        </w:rPr>
        <w:t xml:space="preserve">agent</w:t>
      </w:r>
      <w:r w:rsidDel="00000000" w:rsidR="00000000" w:rsidRPr="00000000">
        <w:rPr>
          <w:rFonts w:ascii="Times New Roman" w:cs="Times New Roman" w:eastAsia="Times New Roman" w:hAnsi="Times New Roman"/>
          <w:sz w:val="24"/>
          <w:szCs w:val="24"/>
          <w:highlight w:val="white"/>
          <w:rtl w:val="0"/>
        </w:rPr>
        <w:t xml:space="preserve">, the corresponding terminology is </w:t>
      </w:r>
      <w:r w:rsidDel="00000000" w:rsidR="00000000" w:rsidRPr="00000000">
        <w:rPr>
          <w:rFonts w:ascii="Times New Roman" w:cs="Times New Roman" w:eastAsia="Times New Roman" w:hAnsi="Times New Roman"/>
          <w:i w:val="1"/>
          <w:sz w:val="24"/>
          <w:szCs w:val="24"/>
          <w:highlight w:val="white"/>
          <w:rtl w:val="0"/>
        </w:rPr>
        <w:t xml:space="preserve">idealism. </w:t>
      </w:r>
      <w:r w:rsidDel="00000000" w:rsidR="00000000" w:rsidRPr="00000000">
        <w:rPr>
          <w:rFonts w:ascii="Times New Roman" w:cs="Times New Roman" w:eastAsia="Times New Roman" w:hAnsi="Times New Roman"/>
          <w:sz w:val="24"/>
          <w:szCs w:val="24"/>
          <w:highlight w:val="white"/>
          <w:rtl w:val="0"/>
        </w:rPr>
        <w:t xml:space="preserve">For a </w:t>
      </w:r>
      <w:r w:rsidDel="00000000" w:rsidR="00000000" w:rsidRPr="00000000">
        <w:rPr>
          <w:rFonts w:ascii="Times New Roman" w:cs="Times New Roman" w:eastAsia="Times New Roman" w:hAnsi="Times New Roman"/>
          <w:sz w:val="24"/>
          <w:szCs w:val="24"/>
          <w:highlight w:val="white"/>
          <w:rtl w:val="0"/>
        </w:rPr>
        <w:t xml:space="preserve">featuring</w:t>
      </w:r>
      <w:r w:rsidDel="00000000" w:rsidR="00000000" w:rsidRPr="00000000">
        <w:rPr>
          <w:rFonts w:ascii="Times New Roman" w:cs="Times New Roman" w:eastAsia="Times New Roman" w:hAnsi="Times New Roman"/>
          <w:sz w:val="24"/>
          <w:szCs w:val="24"/>
          <w:highlight w:val="white"/>
          <w:rtl w:val="0"/>
        </w:rPr>
        <w:t xml:space="preserve"> of </w:t>
      </w:r>
      <w:r w:rsidDel="00000000" w:rsidR="00000000" w:rsidRPr="00000000">
        <w:rPr>
          <w:rFonts w:ascii="Times New Roman" w:cs="Times New Roman" w:eastAsia="Times New Roman" w:hAnsi="Times New Roman"/>
          <w:i w:val="1"/>
          <w:sz w:val="24"/>
          <w:szCs w:val="24"/>
          <w:highlight w:val="white"/>
          <w:rtl w:val="0"/>
        </w:rPr>
        <w:t xml:space="preserve">agency</w:t>
      </w:r>
      <w:r w:rsidDel="00000000" w:rsidR="00000000" w:rsidRPr="00000000">
        <w:rPr>
          <w:rFonts w:ascii="Times New Roman" w:cs="Times New Roman" w:eastAsia="Times New Roman" w:hAnsi="Times New Roman"/>
          <w:sz w:val="24"/>
          <w:szCs w:val="24"/>
          <w:highlight w:val="white"/>
          <w:rtl w:val="0"/>
        </w:rPr>
        <w:t xml:space="preserve">, the corresponding terminology is </w:t>
      </w:r>
      <w:r w:rsidDel="00000000" w:rsidR="00000000" w:rsidRPr="00000000">
        <w:rPr>
          <w:rFonts w:ascii="Times New Roman" w:cs="Times New Roman" w:eastAsia="Times New Roman" w:hAnsi="Times New Roman"/>
          <w:i w:val="1"/>
          <w:sz w:val="24"/>
          <w:szCs w:val="24"/>
          <w:highlight w:val="white"/>
          <w:rtl w:val="0"/>
        </w:rPr>
        <w:t xml:space="preserve">pragmatism. </w:t>
      </w:r>
      <w:r w:rsidDel="00000000" w:rsidR="00000000" w:rsidRPr="00000000">
        <w:rPr>
          <w:rFonts w:ascii="Times New Roman" w:cs="Times New Roman" w:eastAsia="Times New Roman" w:hAnsi="Times New Roman"/>
          <w:sz w:val="24"/>
          <w:szCs w:val="24"/>
          <w:highlight w:val="white"/>
          <w:rtl w:val="0"/>
        </w:rPr>
        <w:t xml:space="preserve">For a </w:t>
      </w:r>
      <w:r w:rsidDel="00000000" w:rsidR="00000000" w:rsidRPr="00000000">
        <w:rPr>
          <w:rFonts w:ascii="Times New Roman" w:cs="Times New Roman" w:eastAsia="Times New Roman" w:hAnsi="Times New Roman"/>
          <w:sz w:val="24"/>
          <w:szCs w:val="24"/>
          <w:highlight w:val="white"/>
          <w:rtl w:val="0"/>
        </w:rPr>
        <w:t xml:space="preserve">featuring</w:t>
      </w:r>
      <w:r w:rsidDel="00000000" w:rsidR="00000000" w:rsidRPr="00000000">
        <w:rPr>
          <w:rFonts w:ascii="Times New Roman" w:cs="Times New Roman" w:eastAsia="Times New Roman" w:hAnsi="Times New Roman"/>
          <w:sz w:val="24"/>
          <w:szCs w:val="24"/>
          <w:highlight w:val="white"/>
          <w:rtl w:val="0"/>
        </w:rPr>
        <w:t xml:space="preserve"> of </w:t>
      </w:r>
      <w:r w:rsidDel="00000000" w:rsidR="00000000" w:rsidRPr="00000000">
        <w:rPr>
          <w:rFonts w:ascii="Times New Roman" w:cs="Times New Roman" w:eastAsia="Times New Roman" w:hAnsi="Times New Roman"/>
          <w:i w:val="1"/>
          <w:sz w:val="24"/>
          <w:szCs w:val="24"/>
          <w:highlight w:val="white"/>
          <w:rtl w:val="0"/>
        </w:rPr>
        <w:t xml:space="preserve">purpose</w:t>
      </w:r>
      <w:r w:rsidDel="00000000" w:rsidR="00000000" w:rsidRPr="00000000">
        <w:rPr>
          <w:rFonts w:ascii="Times New Roman" w:cs="Times New Roman" w:eastAsia="Times New Roman" w:hAnsi="Times New Roman"/>
          <w:sz w:val="24"/>
          <w:szCs w:val="24"/>
          <w:highlight w:val="white"/>
          <w:rtl w:val="0"/>
        </w:rPr>
        <w:t xml:space="preserve">, the corresponding terminology is </w:t>
      </w:r>
      <w:r w:rsidDel="00000000" w:rsidR="00000000" w:rsidRPr="00000000">
        <w:rPr>
          <w:rFonts w:ascii="Times New Roman" w:cs="Times New Roman" w:eastAsia="Times New Roman" w:hAnsi="Times New Roman"/>
          <w:i w:val="1"/>
          <w:sz w:val="24"/>
          <w:szCs w:val="24"/>
          <w:highlight w:val="white"/>
          <w:rtl w:val="0"/>
        </w:rPr>
        <w:t xml:space="preserve">mysticism. </w:t>
      </w:r>
      <w:r w:rsidDel="00000000" w:rsidR="00000000" w:rsidRPr="00000000">
        <w:rPr>
          <w:rFonts w:ascii="Times New Roman" w:cs="Times New Roman" w:eastAsia="Times New Roman" w:hAnsi="Times New Roman"/>
          <w:sz w:val="24"/>
          <w:szCs w:val="24"/>
          <w:highlight w:val="white"/>
          <w:rtl w:val="0"/>
        </w:rPr>
        <w:t xml:space="preserve">For a </w:t>
      </w:r>
      <w:r w:rsidDel="00000000" w:rsidR="00000000" w:rsidRPr="00000000">
        <w:rPr>
          <w:rFonts w:ascii="Times New Roman" w:cs="Times New Roman" w:eastAsia="Times New Roman" w:hAnsi="Times New Roman"/>
          <w:sz w:val="24"/>
          <w:szCs w:val="24"/>
          <w:highlight w:val="white"/>
          <w:rtl w:val="0"/>
        </w:rPr>
        <w:t xml:space="preserve">featuring</w:t>
      </w:r>
      <w:r w:rsidDel="00000000" w:rsidR="00000000" w:rsidRPr="00000000">
        <w:rPr>
          <w:rFonts w:ascii="Times New Roman" w:cs="Times New Roman" w:eastAsia="Times New Roman" w:hAnsi="Times New Roman"/>
          <w:sz w:val="24"/>
          <w:szCs w:val="24"/>
          <w:highlight w:val="white"/>
          <w:rtl w:val="0"/>
        </w:rPr>
        <w:t xml:space="preserve"> of </w:t>
      </w:r>
      <w:r w:rsidDel="00000000" w:rsidR="00000000" w:rsidRPr="00000000">
        <w:rPr>
          <w:rFonts w:ascii="Times New Roman" w:cs="Times New Roman" w:eastAsia="Times New Roman" w:hAnsi="Times New Roman"/>
          <w:i w:val="1"/>
          <w:sz w:val="24"/>
          <w:szCs w:val="24"/>
          <w:highlight w:val="white"/>
          <w:rtl w:val="0"/>
        </w:rPr>
        <w:t xml:space="preserve">act</w:t>
      </w:r>
      <w:r w:rsidDel="00000000" w:rsidR="00000000" w:rsidRPr="00000000">
        <w:rPr>
          <w:rFonts w:ascii="Times New Roman" w:cs="Times New Roman" w:eastAsia="Times New Roman" w:hAnsi="Times New Roman"/>
          <w:sz w:val="24"/>
          <w:szCs w:val="24"/>
          <w:highlight w:val="white"/>
          <w:rtl w:val="0"/>
        </w:rPr>
        <w:t xml:space="preserve">, the corresponding terminology is </w:t>
      </w:r>
      <w:r w:rsidDel="00000000" w:rsidR="00000000" w:rsidRPr="00000000">
        <w:rPr>
          <w:rFonts w:ascii="Times New Roman" w:cs="Times New Roman" w:eastAsia="Times New Roman" w:hAnsi="Times New Roman"/>
          <w:i w:val="1"/>
          <w:sz w:val="24"/>
          <w:szCs w:val="24"/>
          <w:highlight w:val="white"/>
          <w:rtl w:val="0"/>
        </w:rPr>
        <w:t xml:space="preserve">realism.</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 </w:t>
      </w:r>
      <w:r w:rsidDel="00000000" w:rsidR="00000000" w:rsidRPr="00000000">
        <w:rPr>
          <w:rFonts w:ascii="Times New Roman" w:cs="Times New Roman" w:eastAsia="Times New Roman" w:hAnsi="Times New Roman"/>
          <w:i w:val="1"/>
          <w:sz w:val="24"/>
          <w:szCs w:val="24"/>
          <w:highlight w:val="white"/>
          <w:rtl w:val="0"/>
        </w:rPr>
        <w:t xml:space="preserve">Pulp Fiction </w:t>
      </w:r>
      <w:r w:rsidDel="00000000" w:rsidR="00000000" w:rsidRPr="00000000">
        <w:rPr>
          <w:rFonts w:ascii="Times New Roman" w:cs="Times New Roman" w:eastAsia="Times New Roman" w:hAnsi="Times New Roman"/>
          <w:sz w:val="24"/>
          <w:szCs w:val="24"/>
          <w:highlight w:val="white"/>
          <w:rtl w:val="0"/>
        </w:rPr>
        <w:t xml:space="preserve">scene features three parties: Marcellus Wallace, Mia Wallace, and Antoine Rockamora, also known as Tony Rocky Horror. As Jules tells Vincent in the opening scene of the movie, Antoine fell through a four-story window into a greenhouse, and “word around the campfire” is that Marcellus threw him because he gave his wife, Mia, a foot massage. Some discourse is then given between Jules and Vincent about whether throwing a man through a window, making him develop a speech impediment, is justified. A ‘why’ is never directly given, but it can be implied that it was to teach a lesson not to get close with Marcellus’ wife. Later in the film, where Vincent is directed to have a night out with Mia while Marcellus is away on business, he asks her about Antoine. She dismisses the rumor, saying that she and Antoine have only met once, and it was when he was shaking her hand on her wedding day. These rumors that he gave her a foot massage are false, which begs the question: why does Marcellus throw Antoine out of the four-story window? There are several plot details that are never addressed or answered in the film (like the famous “What’s in the briefcase?” question, or “Why does Marcellus have a bandaid on the back of his neck, and what is the significance of that?”). This is one of those questions that does not have a direct answer. Regardless, an agency-based ratio can still be made from this plot point, and the ratio that I find fits most closely with the situation is agency-purpose. The location does not have much influence on the action, unless one wants to make the point that Marcellus cannot push someone out of a window if there is no window. If they were not four stories high, Marcellus would have found another way to punish Antoine. At first, the act seemed to be the acting agent in the situation, but according to Mia to Vincent, Antoine never committed the act, and only met her on her wedding day to shake her hand. The agent could be the cause, that Marcellus is protective of his wife because of who he is as a person, but there isn’t much evidence to support this. This is why the purpose is the most logical answer for agency, that pushing someone out of a window teaches a lesson to anybody who thinks they want to get close with Mia Wallace.</w:t>
      </w:r>
    </w:p>
    <w:p w:rsidR="00000000" w:rsidDel="00000000" w:rsidP="00000000" w:rsidRDefault="00000000" w:rsidRPr="00000000" w14:paraId="00000006">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Burke’s writing deals directly with technology and the influence it can have on a population, but his ideas span more broadly to human behavior altogether. The lack of communication is due to an overuse of technology, but even without technology, there can still be this miscommunication, and a state of not knowing. Quentin Tarantino puts the audience through this by not fully explaining certain plot points within his second major film, but at the same time, he doesn’t need to. He leaves the question ambiguous in order to keep people guessing, and keep people discussing the movie overall. It doesn’t help to explain parts of a book or a movie far after it has been released, like in the case of J.K. Rowling’s </w:t>
      </w:r>
      <w:r w:rsidDel="00000000" w:rsidR="00000000" w:rsidRPr="00000000">
        <w:rPr>
          <w:rFonts w:ascii="Times New Roman" w:cs="Times New Roman" w:eastAsia="Times New Roman" w:hAnsi="Times New Roman"/>
          <w:i w:val="1"/>
          <w:sz w:val="24"/>
          <w:szCs w:val="24"/>
          <w:highlight w:val="white"/>
          <w:rtl w:val="0"/>
        </w:rPr>
        <w:t xml:space="preserve">Harry Potter </w:t>
      </w:r>
      <w:r w:rsidDel="00000000" w:rsidR="00000000" w:rsidRPr="00000000">
        <w:rPr>
          <w:rFonts w:ascii="Times New Roman" w:cs="Times New Roman" w:eastAsia="Times New Roman" w:hAnsi="Times New Roman"/>
          <w:sz w:val="24"/>
          <w:szCs w:val="24"/>
          <w:highlight w:val="white"/>
          <w:rtl w:val="0"/>
        </w:rPr>
        <w:t xml:space="preserve">series. An alternative to this technological psychosis, something that a lot of media has already done in the last decade or so, is doing away with recent technology as a whole. When used as a major plot device, a smartphone can be helpful, but most times it is distracting, and takes away from the movie. A message board on IGN from a few years ago states that “90% of Seinfeld situations could be solved with cell phones”</w:t>
      </w:r>
      <w:r w:rsidDel="00000000" w:rsidR="00000000" w:rsidRPr="00000000">
        <w:rPr>
          <w:rFonts w:ascii="Times New Roman" w:cs="Times New Roman" w:eastAsia="Times New Roman" w:hAnsi="Times New Roman"/>
          <w:sz w:val="24"/>
          <w:szCs w:val="24"/>
          <w:highlight w:val="white"/>
          <w:vertAlign w:val="superscript"/>
        </w:rPr>
        <w:footnoteReference w:customMarkFollows="0" w:id="4"/>
      </w:r>
      <w:r w:rsidDel="00000000" w:rsidR="00000000" w:rsidRPr="00000000">
        <w:rPr>
          <w:rFonts w:ascii="Times New Roman" w:cs="Times New Roman" w:eastAsia="Times New Roman" w:hAnsi="Times New Roman"/>
          <w:sz w:val="24"/>
          <w:szCs w:val="24"/>
          <w:highlight w:val="white"/>
          <w:rtl w:val="0"/>
        </w:rPr>
        <w:t xml:space="preserve">. While message boards are usually not legitimate sources of information, and instead a public forum in which people can write their opinions on certain topics, the message still holds true that there are many examples of Seinfeld situations being drastically changed through the involvement of cell phones, even if it is not literally 90% of them.</w:t>
      </w:r>
    </w:p>
    <w:p w:rsidR="00000000" w:rsidDel="00000000" w:rsidP="00000000" w:rsidRDefault="00000000" w:rsidRPr="00000000" w14:paraId="0000000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Burke’s ideas of technological psychosis suggest that a depletion of technology is needed in order to fully enjoy an aspect of media. His pentadic analysis does not always relate to technology, and in the cases where it does not directly relate, it can be used to study plot points in classic films, such as </w:t>
      </w:r>
      <w:r w:rsidDel="00000000" w:rsidR="00000000" w:rsidRPr="00000000">
        <w:rPr>
          <w:rFonts w:ascii="Times New Roman" w:cs="Times New Roman" w:eastAsia="Times New Roman" w:hAnsi="Times New Roman"/>
          <w:i w:val="1"/>
          <w:sz w:val="24"/>
          <w:szCs w:val="24"/>
          <w:highlight w:val="white"/>
          <w:rtl w:val="0"/>
        </w:rPr>
        <w:t xml:space="preserve">Pulp Fiction</w:t>
      </w:r>
      <w:r w:rsidDel="00000000" w:rsidR="00000000" w:rsidRPr="00000000">
        <w:rPr>
          <w:rFonts w:ascii="Times New Roman" w:cs="Times New Roman" w:eastAsia="Times New Roman" w:hAnsi="Times New Roman"/>
          <w:sz w:val="24"/>
          <w:szCs w:val="24"/>
          <w:highlight w:val="white"/>
          <w:rtl w:val="0"/>
        </w:rPr>
        <w:t xml:space="preserve">. Although there are times where technology can be useful and is essential to certain films, such as </w:t>
      </w:r>
      <w:r w:rsidDel="00000000" w:rsidR="00000000" w:rsidRPr="00000000">
        <w:rPr>
          <w:rFonts w:ascii="Times New Roman" w:cs="Times New Roman" w:eastAsia="Times New Roman" w:hAnsi="Times New Roman"/>
          <w:i w:val="1"/>
          <w:sz w:val="24"/>
          <w:szCs w:val="24"/>
          <w:highlight w:val="white"/>
          <w:rtl w:val="0"/>
        </w:rPr>
        <w:t xml:space="preserve">Ready Player One</w:t>
      </w:r>
      <w:r w:rsidDel="00000000" w:rsidR="00000000" w:rsidRPr="00000000">
        <w:rPr>
          <w:rFonts w:ascii="Times New Roman" w:cs="Times New Roman" w:eastAsia="Times New Roman" w:hAnsi="Times New Roman"/>
          <w:sz w:val="24"/>
          <w:szCs w:val="24"/>
          <w:highlight w:val="white"/>
          <w:rtl w:val="0"/>
        </w:rPr>
        <w:t xml:space="preserve">, it is best to tell a futuristic story, instead of meddling in the past or the present.</w:t>
      </w:r>
    </w:p>
    <w:sectPr>
      <w:head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0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highlight w:val="white"/>
          <w:rtl w:val="0"/>
        </w:rPr>
        <w:t xml:space="preserve">Albon, E. (2008, January 01). Structural neuroimaging in psychosis: A systematic review and economic evaluation. Retrieved February 23, 2019, from https://www.ncbi.nlm.nih.gov/books/NBK56847/</w:t>
      </w:r>
      <w:r w:rsidDel="00000000" w:rsidR="00000000" w:rsidRPr="00000000">
        <w:rPr>
          <w:rtl w:val="0"/>
        </w:rPr>
      </w:r>
    </w:p>
  </w:footnote>
  <w:footnote w:id="1">
    <w:p w:rsidR="00000000" w:rsidDel="00000000" w:rsidP="00000000" w:rsidRDefault="00000000" w:rsidRPr="00000000" w14:paraId="0000000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Hill, I. (2009, Spring). KB Journal. Retrieved February 23, 2019, from https://www.kbjournal.org/ian_hill</w:t>
      </w:r>
      <w:r w:rsidDel="00000000" w:rsidR="00000000" w:rsidRPr="00000000">
        <w:rPr>
          <w:rtl w:val="0"/>
        </w:rPr>
      </w:r>
    </w:p>
  </w:footnote>
  <w:footnote w:id="2">
    <w:p w:rsidR="00000000" w:rsidDel="00000000" w:rsidP="00000000" w:rsidRDefault="00000000" w:rsidRPr="00000000" w14:paraId="0000000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Anderson, F. D., &amp; Prelli, L. J. (2001). </w:t>
      </w:r>
      <w:r w:rsidDel="00000000" w:rsidR="00000000" w:rsidRPr="00000000">
        <w:rPr>
          <w:rFonts w:ascii="Times New Roman" w:cs="Times New Roman" w:eastAsia="Times New Roman" w:hAnsi="Times New Roman"/>
          <w:i w:val="1"/>
          <w:color w:val="333333"/>
          <w:sz w:val="20"/>
          <w:szCs w:val="20"/>
          <w:rtl w:val="0"/>
        </w:rPr>
        <w:t xml:space="preserve">Pentadic Cartography: Mapping the Universe of Discourse</w:t>
      </w:r>
      <w:r w:rsidDel="00000000" w:rsidR="00000000" w:rsidRPr="00000000">
        <w:rPr>
          <w:rFonts w:ascii="Times New Roman" w:cs="Times New Roman" w:eastAsia="Times New Roman" w:hAnsi="Times New Roman"/>
          <w:color w:val="333333"/>
          <w:sz w:val="20"/>
          <w:szCs w:val="20"/>
          <w:rtl w:val="0"/>
        </w:rPr>
        <w:t xml:space="preserve"> (1st ed., Vol. 87). Quarterly Journal of Speech. Retrieved February 23, 2019, from https://moodle.snc.edu/pluginfile.php/477955/mod_resource/content/0/Anderson - Pentadic Cartography.pdf.</w:t>
      </w:r>
      <w:r w:rsidDel="00000000" w:rsidR="00000000" w:rsidRPr="00000000">
        <w:rPr>
          <w:rtl w:val="0"/>
        </w:rPr>
      </w:r>
    </w:p>
  </w:footnote>
  <w:footnote w:id="3">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Ibid.</w:t>
      </w:r>
    </w:p>
  </w:footnote>
  <w:footnote w:id="4">
    <w:p w:rsidR="00000000" w:rsidDel="00000000" w:rsidP="00000000" w:rsidRDefault="00000000" w:rsidRPr="00000000" w14:paraId="0000000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Dartherik, (2014, July 28). 90% of Seinfeld situations could be solved with cell phones. Retrieved February 23, 2019, from https://www.ign.com/boards/threads/90-of-seinfeld-situations-could-be-solved-with-cell-phones.454137295/</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Badalich</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