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Libbie Doney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Communication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3/13/2019</w:t>
      </w:r>
    </w:p>
    <w:p w:rsidR="00000000" w:rsidDel="00000000" w:rsidP="00000000" w:rsidRDefault="00000000" w:rsidRPr="00000000" w14:paraId="00000004">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Grandma </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 is someone who I have looked up to my entire life. I spent a lot of time with my grandma growing up from countless sleepovers, just spending the day together or hanging out at camp. I have heard countless stories of my grandmother's life growing up but I wanted to learn more not only about her childhood but also her own life raising five daughters. The information about my grandmothers childhood ties into Systems Theory and Gender Schema Theory, which provides more information on how she raised her own family. The information I learned about my grandmother and her family applies to concepts we have learned in Family Communication.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grandma was born July 31st, 1940 in Ishpeming, MI to her parents Roy and Blanche Johnson. Her full name is Kathryn Woodward Johnson but she has went by Tina her whole life. My grandmother was the middle child of 5. She had two older brothers whose names were Keith Woodward, who is the oldest, and Roy Holen. Below her were her brother Kurt Woodward and youngest sister Lynn Woodward. My grandma grew up in a nuclear family with both her parents living together with all of their kids. Her father worked outside of the home as a business man and her mother took on the traditional role of staying home and taking care of the kids and the house.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my grandma was around 6, her mother became sick and was diagnosed with TB. She was sent to Mayo’s in Minnesota (which is about a five hour drive from where she grew up) to get half of her lung removed. My grandma’s mom had to stay their for five months before she was strong enough to come back home to her family. This time in my grandma’s life applies to systems theory. My grandma’s mom’s illness changed the interdependence of the family. A system acts as a whole. Any change in one component requires a change in all the other interdependent components. When a system itself is changed the medium in which it exists undergoes simultaneous change (McGarry, 2002). My grandma recalls that when her father was gone to work, she and her siblings would have to spend time at their grandma’s house, which was only down the road. My grandma remembers that her father before work would bring a big roasting pot to their local restaurant and would have them fill it up with whatever food they made that day for dinner and on his way back from work he would pick it up and bring it back home for dinner. After school, her father would take all the children to the post office and so they could send her written letters. Occasionally on the weekends they would take trips to Mayo’s to visit their mother. When her mother came home, the children had to help out their mother while she was still recovering. This is also known as parentification, the parentified children are actually parents of their parents and tend to play this role at their expense of their own needs and developmental goals (Seganti &amp; Verdi, 2015). Since she was bed ridden, my grandma remembers bringing her food and tea to her bedroom. They even had hired a maid to help with taking care of the house since her mother was unable to do so and her father was still working. My grandma never thought twice about being a parent to her own mother because she knew her father and mother needed her help to help take care of her. When my grandma’s mother was back at full strength, my grandma went back to being a kid again.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grandma had started her own family with her husband Ralph and they had five kids of their own. They had five daughters, Blanche, Kristin, Mary Jo, Tamara and Nicole. All the kids are two years apart except for Tamara and Nicole where the age difference is nine. They were a nuclear family and my grandma and grandpa followed traditional roles. My grandpa had his own business and my grandma stayed home to take care of the children and the housley duties. I believe my grandma lived the same way her mother and father did because of Gender Schema Theory. Gender Schema Theory is a social-cognitive theory about how people in society become gendered from an early age and the impact of this gendering on their cognitive and categorical processing throughout the lifetime. Children develop ideas and theories about what it means to be masculine or feminine from an early age and use these theories to categorize information, make decisions, and regulate behavior (Starr &amp; Zurbriggen, 2017). Since she grew up in a family where gender roles were a part of her life, she followed these roles as well because that is how she was raised. </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 based her roles off of her gender, which is why she was the typical housewife in her generation. She recalls having to do laundry at the local laundromat and she would have to bring the children with her. So she would grab the wagon and pull the kids and the laundry basket down the block to do her laundry. She would cook and sew clothes for her children. She enjoyed these times as she got to see her children grow up and became very close with them. Still to this day my grandma is constantly buying things for her children and will sometimes still sew for them when needed.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interesting to see that my grandma’s mother and my grandma herself both followed the traditional roles, even though this was the “normal” lifestyle during their time. Even though my own mother was raised in this atmosphere, watching it from her own mother and her grandma, she doesn’t necessarily follow these roles. My family is a nuclear family, but it is a dual income family. My mom provides more for my family, switching the role reversal of husband and wife and who is the provider. </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very glad I took the time to interview my grandmother as I was able to learn more about her life. It amazes me that we can take theories and apply them to different aspects of people's lives to make them more clear and to see how things turn out. After taking the time to analyze the data my grandma gave me and apply these theories, it makes sense that she started her own family in the same manner that she was raised. My grandma grew up in a generation that followed gender roles and she has followed these roles her whole life. Also after all these years I never knew about her mother’s illness and how it changed the interdependence of the family. They had to change their lifestyle to accommodate the illness and never thought twice about it because family means so much. Family means so much to her that when her parents passed she bought their house because she didn’t want to see anyone else living their. Same with the camp we have today, she grew up there as a young girl and she mentioned to me that she wants it passed down through generations even when she is no longer here to see it. I am very lucky to call this woman my grandmother and to be raised by someone who believes family is the best thing you can have. </w:t>
      </w:r>
    </w:p>
    <w:p w:rsidR="00000000" w:rsidDel="00000000" w:rsidP="00000000" w:rsidRDefault="00000000" w:rsidRPr="00000000" w14:paraId="0000000D">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left="0" w:firstLine="0"/>
        <w:rPr>
          <w:b w:val="1"/>
        </w:rPr>
      </w:pPr>
      <w:r w:rsidDel="00000000" w:rsidR="00000000" w:rsidRPr="00000000">
        <w:rPr>
          <w:rtl w:val="0"/>
        </w:rPr>
      </w:r>
    </w:p>
    <w:p w:rsidR="00000000" w:rsidDel="00000000" w:rsidP="00000000" w:rsidRDefault="00000000" w:rsidRPr="00000000" w14:paraId="00000010">
      <w:pPr>
        <w:ind w:left="0" w:firstLine="0"/>
        <w:jc w:val="center"/>
        <w:rPr>
          <w:b w:val="1"/>
        </w:rPr>
      </w:pPr>
      <w:r w:rsidDel="00000000" w:rsidR="00000000" w:rsidRPr="00000000">
        <w:rPr>
          <w:b w:val="1"/>
          <w:rtl w:val="0"/>
        </w:rPr>
        <w:t xml:space="preserve">References </w:t>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spacing w:line="240" w:lineRule="auto"/>
        <w:ind w:left="0" w:firstLine="0"/>
        <w:rPr/>
      </w:pPr>
      <w:r w:rsidDel="00000000" w:rsidR="00000000" w:rsidRPr="00000000">
        <w:rPr>
          <w:rtl w:val="0"/>
        </w:rPr>
        <w:t xml:space="preserve">McGarry, D. D. (2002). Perceiving the pattern of organization in a family system. Systems  </w:t>
      </w:r>
    </w:p>
    <w:p w:rsidR="00000000" w:rsidDel="00000000" w:rsidP="00000000" w:rsidRDefault="00000000" w:rsidRPr="00000000" w14:paraId="00000013">
      <w:pPr>
        <w:spacing w:line="240" w:lineRule="auto"/>
        <w:ind w:left="0" w:firstLine="0"/>
        <w:rPr/>
      </w:pPr>
      <w:r w:rsidDel="00000000" w:rsidR="00000000" w:rsidRPr="00000000">
        <w:rPr>
          <w:rtl w:val="0"/>
        </w:rPr>
        <w:t xml:space="preserve">  </w:t>
      </w:r>
    </w:p>
    <w:p w:rsidR="00000000" w:rsidDel="00000000" w:rsidP="00000000" w:rsidRDefault="00000000" w:rsidRPr="00000000" w14:paraId="00000014">
      <w:pPr>
        <w:spacing w:line="240" w:lineRule="auto"/>
        <w:ind w:left="0" w:firstLine="0"/>
        <w:rPr/>
      </w:pPr>
      <w:r w:rsidDel="00000000" w:rsidR="00000000" w:rsidRPr="00000000">
        <w:rPr>
          <w:rtl w:val="0"/>
        </w:rPr>
        <w:t xml:space="preserve">  Research &amp; Behavioral Science, 19(5), 499–506. </w:t>
      </w:r>
      <w:hyperlink r:id="rId6">
        <w:r w:rsidDel="00000000" w:rsidR="00000000" w:rsidRPr="00000000">
          <w:rPr>
            <w:color w:val="1155cc"/>
            <w:u w:val="single"/>
            <w:rtl w:val="0"/>
          </w:rPr>
          <w:t xml:space="preserve">https://doi.org/10.1002/sres.504</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5">
      <w:pPr>
        <w:spacing w:line="240" w:lineRule="auto"/>
        <w:ind w:left="0" w:firstLine="0"/>
        <w:rPr/>
      </w:pPr>
      <w:r w:rsidDel="00000000" w:rsidR="00000000" w:rsidRPr="00000000">
        <w:rPr>
          <w:rtl w:val="0"/>
        </w:rPr>
      </w:r>
    </w:p>
    <w:p w:rsidR="00000000" w:rsidDel="00000000" w:rsidP="00000000" w:rsidRDefault="00000000" w:rsidRPr="00000000" w14:paraId="00000016">
      <w:pPr>
        <w:spacing w:line="240" w:lineRule="auto"/>
        <w:ind w:left="0" w:firstLine="0"/>
        <w:rPr/>
      </w:pPr>
      <w:r w:rsidDel="00000000" w:rsidR="00000000" w:rsidRPr="00000000">
        <w:rPr>
          <w:rtl w:val="0"/>
        </w:rPr>
        <w:t xml:space="preserve">Seganti, A., &amp; Verde, P. C. (2015). The Recognition of the Adaptive Function of “Role </w:t>
      </w:r>
    </w:p>
    <w:p w:rsidR="00000000" w:rsidDel="00000000" w:rsidP="00000000" w:rsidRDefault="00000000" w:rsidRPr="00000000" w14:paraId="00000017">
      <w:pPr>
        <w:spacing w:line="240" w:lineRule="auto"/>
        <w:ind w:left="0" w:firstLine="0"/>
        <w:rPr/>
      </w:pPr>
      <w:r w:rsidDel="00000000" w:rsidR="00000000" w:rsidRPr="00000000">
        <w:rPr>
          <w:rtl w:val="0"/>
        </w:rPr>
      </w:r>
    </w:p>
    <w:p w:rsidR="00000000" w:rsidDel="00000000" w:rsidP="00000000" w:rsidRDefault="00000000" w:rsidRPr="00000000" w14:paraId="00000018">
      <w:pPr>
        <w:spacing w:line="240" w:lineRule="auto"/>
        <w:ind w:left="720" w:firstLine="0"/>
        <w:rPr/>
      </w:pPr>
      <w:r w:rsidDel="00000000" w:rsidR="00000000" w:rsidRPr="00000000">
        <w:rPr>
          <w:rtl w:val="0"/>
        </w:rPr>
        <w:t xml:space="preserve">Reversal” as a Key Psychotherapeutic Tool. Chaos &amp; Complexity Letters, 9(2), </w:t>
      </w:r>
    </w:p>
    <w:p w:rsidR="00000000" w:rsidDel="00000000" w:rsidP="00000000" w:rsidRDefault="00000000" w:rsidRPr="00000000" w14:paraId="00000019">
      <w:pPr>
        <w:spacing w:line="240" w:lineRule="auto"/>
        <w:ind w:left="720" w:firstLine="0"/>
        <w:rPr/>
      </w:pPr>
      <w:r w:rsidDel="00000000" w:rsidR="00000000" w:rsidRPr="00000000">
        <w:rPr>
          <w:rtl w:val="0"/>
        </w:rPr>
        <w:t xml:space="preserve">167–176. Retrieved from </w:t>
      </w:r>
    </w:p>
    <w:p w:rsidR="00000000" w:rsidDel="00000000" w:rsidP="00000000" w:rsidRDefault="00000000" w:rsidRPr="00000000" w14:paraId="0000001A">
      <w:pPr>
        <w:spacing w:line="240" w:lineRule="auto"/>
        <w:ind w:left="720" w:firstLine="0"/>
        <w:rPr/>
      </w:pPr>
      <w:r w:rsidDel="00000000" w:rsidR="00000000" w:rsidRPr="00000000">
        <w:rPr>
          <w:rtl w:val="0"/>
        </w:rPr>
      </w:r>
    </w:p>
    <w:p w:rsidR="00000000" w:rsidDel="00000000" w:rsidP="00000000" w:rsidRDefault="00000000" w:rsidRPr="00000000" w14:paraId="0000001B">
      <w:pPr>
        <w:spacing w:line="240" w:lineRule="auto"/>
        <w:ind w:left="720" w:firstLine="0"/>
        <w:rPr>
          <w:rFonts w:ascii="Times New Roman" w:cs="Times New Roman" w:eastAsia="Times New Roman" w:hAnsi="Times New Roman"/>
        </w:rPr>
      </w:pPr>
      <w:hyperlink r:id="rId7">
        <w:r w:rsidDel="00000000" w:rsidR="00000000" w:rsidRPr="00000000">
          <w:rPr>
            <w:color w:val="1155cc"/>
            <w:u w:val="single"/>
            <w:rtl w:val="0"/>
          </w:rPr>
          <w:t xml:space="preserve">https://snc.idm.oclc.org/login?url=http://search.ebscohost.com/login.aspx?direct=true&amp;db=a9h&amp;AN=112227382&amp;site=eds-live&amp;scope=site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t xml:space="preserve">Starr, C., &amp; Zurbriggen, E. (2017). Sandra Bem’s Gender Schema Theory After 34 Years: A </w:t>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spacing w:line="240" w:lineRule="auto"/>
        <w:ind w:left="720" w:firstLine="0"/>
        <w:rPr/>
      </w:pPr>
      <w:r w:rsidDel="00000000" w:rsidR="00000000" w:rsidRPr="00000000">
        <w:rPr>
          <w:rtl w:val="0"/>
        </w:rPr>
        <w:t xml:space="preserve">Review of its Reach and Impact. Sex Roles, 76(9–10), 566–578. </w:t>
      </w:r>
    </w:p>
    <w:p w:rsidR="00000000" w:rsidDel="00000000" w:rsidP="00000000" w:rsidRDefault="00000000" w:rsidRPr="00000000" w14:paraId="00000020">
      <w:pPr>
        <w:spacing w:line="240" w:lineRule="auto"/>
        <w:ind w:left="720" w:firstLine="0"/>
        <w:rPr/>
      </w:pPr>
      <w:r w:rsidDel="00000000" w:rsidR="00000000" w:rsidRPr="00000000">
        <w:rPr>
          <w:rtl w:val="0"/>
        </w:rPr>
      </w:r>
    </w:p>
    <w:p w:rsidR="00000000" w:rsidDel="00000000" w:rsidP="00000000" w:rsidRDefault="00000000" w:rsidRPr="00000000" w14:paraId="00000021">
      <w:pPr>
        <w:spacing w:line="240" w:lineRule="auto"/>
        <w:ind w:left="720" w:firstLine="0"/>
        <w:rPr/>
      </w:pPr>
      <w:hyperlink r:id="rId8">
        <w:r w:rsidDel="00000000" w:rsidR="00000000" w:rsidRPr="00000000">
          <w:rPr>
            <w:color w:val="1155cc"/>
            <w:u w:val="single"/>
            <w:rtl w:val="0"/>
          </w:rPr>
          <w:t xml:space="preserve">https://doi.org/10.1007/s11199-016-0591-4</w:t>
        </w:r>
      </w:hyperlink>
      <w:r w:rsidDel="00000000" w:rsidR="00000000" w:rsidRPr="00000000">
        <w:rPr>
          <w:rtl w:val="0"/>
        </w:rPr>
        <w:t xml:space="preserve"> </w:t>
      </w:r>
    </w:p>
    <w:p w:rsidR="00000000" w:rsidDel="00000000" w:rsidP="00000000" w:rsidRDefault="00000000" w:rsidRPr="00000000" w14:paraId="00000022">
      <w:pPr>
        <w:spacing w:line="240" w:lineRule="auto"/>
        <w:rPr/>
      </w:pPr>
      <w:r w:rsidDel="00000000" w:rsidR="00000000" w:rsidRPr="00000000">
        <w:rPr>
          <w:rtl w:val="0"/>
        </w:rPr>
        <w:tab/>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i.org/10.1002/sres.504" TargetMode="External"/><Relationship Id="rId7" Type="http://schemas.openxmlformats.org/officeDocument/2006/relationships/hyperlink" Target="https://snc.idm.oclc.org/login?url=http://search.ebscohost.com/login.aspx?direct=true&amp;db=a9h&amp;AN=112227382&amp;site=eds-live&amp;scope=site" TargetMode="External"/><Relationship Id="rId8" Type="http://schemas.openxmlformats.org/officeDocument/2006/relationships/hyperlink" Target="https://doi.org/10.1007/s11199-016-05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